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95" w:rsidRDefault="00E76695" w:rsidP="00E76695">
      <w:pPr>
        <w:pStyle w:val="Nessunaspaziatura"/>
        <w:jc w:val="both"/>
        <w:rPr>
          <w:b/>
        </w:rPr>
      </w:pPr>
      <w:bookmarkStart w:id="0" w:name="_GoBack"/>
      <w:bookmarkEnd w:id="0"/>
      <w:r>
        <w:rPr>
          <w:b/>
        </w:rPr>
        <w:t>Oggetto: Misure di profilassi per il controllo della pediculosi. Ruolo della famiglia, della scuola e della Sanità Pubblica.</w:t>
      </w:r>
    </w:p>
    <w:p w:rsidR="00E76695" w:rsidRDefault="00E76695" w:rsidP="00E76695">
      <w:pPr>
        <w:pStyle w:val="Nessunaspaziatura"/>
        <w:jc w:val="both"/>
      </w:pPr>
    </w:p>
    <w:p w:rsidR="00E76695" w:rsidRDefault="00E76695" w:rsidP="00E76695">
      <w:pPr>
        <w:pStyle w:val="Nessunaspaziatura"/>
        <w:jc w:val="both"/>
      </w:pPr>
      <w:r>
        <w:rPr>
          <w:sz w:val="20"/>
          <w:szCs w:val="20"/>
        </w:rPr>
        <w:t>La periodica diffusione della pediculosi del capo nelle comunità scolastiche e l’allarme che spesso ne consegue, richiedono controlli e misure di prevenzione e cura coordinati tra la famiglia, la scuola ed eventualmente la ASL. Pur nella consapevolezza che, alle nostre latitudini, il Pidocchio del capo, Pediculus humanus capitis, non è un vettore di malattie e che l’unico sintomo che può determinare è il prurito, dovuto ad una reazione locale alla saliva dell’insetto.</w:t>
      </w:r>
    </w:p>
    <w:p w:rsidR="00E76695" w:rsidRDefault="00E76695" w:rsidP="00E76695">
      <w:pPr>
        <w:pStyle w:val="Nessunaspaziatura"/>
        <w:jc w:val="both"/>
      </w:pPr>
      <w:r>
        <w:rPr>
          <w:sz w:val="20"/>
          <w:szCs w:val="20"/>
        </w:rPr>
        <w:t>I genitori del bambino che frequenta la collettività scolastica, o qualunque situazione di comunità, hanno un ruolo fondamentale e insostituibile nella prevenzione, identificazione e trattamento della pediculosi.</w:t>
      </w:r>
    </w:p>
    <w:p w:rsidR="00E76695" w:rsidRDefault="00E76695" w:rsidP="00E76695">
      <w:pPr>
        <w:pStyle w:val="Nessunaspaziatura"/>
        <w:jc w:val="both"/>
      </w:pPr>
      <w:r>
        <w:rPr>
          <w:sz w:val="20"/>
          <w:szCs w:val="20"/>
        </w:rPr>
        <w:t>Le azioni in ambito familiare sono così riassumibili:</w:t>
      </w:r>
    </w:p>
    <w:p w:rsidR="00E76695" w:rsidRDefault="00E76695" w:rsidP="00E76695">
      <w:pPr>
        <w:pStyle w:val="Nessunaspaziatura"/>
        <w:numPr>
          <w:ilvl w:val="0"/>
          <w:numId w:val="1"/>
        </w:numPr>
        <w:jc w:val="both"/>
      </w:pPr>
      <w:r>
        <w:rPr>
          <w:sz w:val="20"/>
          <w:szCs w:val="20"/>
        </w:rPr>
        <w:t>educare i bambini, nei limiti del possibile ed in considerazione dell’età, ad evitare o ridurre i comportamenti a rischio: contatti prolungati tra le teste, scambio di oggetti personali (capelli, sciarpe, pettini, ecc.);</w:t>
      </w:r>
    </w:p>
    <w:p w:rsidR="00E76695" w:rsidRDefault="00E76695" w:rsidP="00E76695">
      <w:pPr>
        <w:pStyle w:val="Nessunaspaziatura"/>
        <w:numPr>
          <w:ilvl w:val="0"/>
          <w:numId w:val="1"/>
        </w:numPr>
        <w:jc w:val="both"/>
      </w:pPr>
      <w:r>
        <w:rPr>
          <w:sz w:val="20"/>
          <w:szCs w:val="20"/>
        </w:rPr>
        <w:t>identificare precocemente i casi mediante il controllo quotidiano o almeno settimanale della testa del bambino, anche se la scuola non ha segnalato casi ed anche in assenza del sintomo tipico (prurito);</w:t>
      </w:r>
    </w:p>
    <w:p w:rsidR="00E76695" w:rsidRDefault="00E76695" w:rsidP="00E76695">
      <w:pPr>
        <w:pStyle w:val="Nessunaspaziatura"/>
        <w:numPr>
          <w:ilvl w:val="0"/>
          <w:numId w:val="1"/>
        </w:numPr>
        <w:jc w:val="both"/>
      </w:pPr>
      <w:r>
        <w:rPr>
          <w:sz w:val="20"/>
          <w:szCs w:val="20"/>
        </w:rPr>
        <w:t>procedere all’accertamento presso il medico curante in caso di sospetto, se segnalato dalla scuola, e farsi rilasciare l’apposito certificato per la riammissione a scuola;</w:t>
      </w:r>
    </w:p>
    <w:p w:rsidR="00E76695" w:rsidRDefault="00E76695" w:rsidP="00E76695">
      <w:pPr>
        <w:pStyle w:val="Nessunaspaziatura"/>
        <w:numPr>
          <w:ilvl w:val="0"/>
          <w:numId w:val="1"/>
        </w:numPr>
        <w:jc w:val="both"/>
      </w:pPr>
      <w:r>
        <w:rPr>
          <w:sz w:val="20"/>
          <w:szCs w:val="20"/>
        </w:rPr>
        <w:t>in caso di riscontro positivo da parte del medico, procedere all’effettuazione del trattamento, al controllo ed eventuale trattamento di tutti i conviventi e alla disinfestazione degli oggetti personali, secondo il seguente “decalogo”, consigliato dal Servizio di Medicina Preventiva: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Lavare i capelli con uno shampoo antiparassitario (seguendo le istruzioni riportate sulla confezione);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Lasciare agire lo shampoo sui capelli per cinque minuti;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Asciugare i capelli;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Frizionare la testa con aceto diluito per sciogliere la sostanza con cui le lendini (uova) si attaccano ai capelli;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Pettinare con un pettine fitto;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Staccare ad una ad una le lendini rimaste attaccate ai capelli;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Controllare accuratamente che non vi siano altre lendini;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Effettuare un’accurata ispezione dei capelli di tutti i familiari;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Lavare gli indumenti personali e la biancheria che sia venuta  a contatto con i parassiti con acqua calda oltre 60°;</w:t>
      </w:r>
    </w:p>
    <w:p w:rsidR="00E76695" w:rsidRDefault="00E76695" w:rsidP="00E76695">
      <w:pPr>
        <w:pStyle w:val="Nessunaspaziatura"/>
        <w:numPr>
          <w:ilvl w:val="0"/>
          <w:numId w:val="2"/>
        </w:numPr>
        <w:ind w:left="1418" w:hanging="709"/>
        <w:jc w:val="both"/>
      </w:pPr>
      <w:r>
        <w:rPr>
          <w:b/>
          <w:sz w:val="20"/>
          <w:szCs w:val="20"/>
        </w:rPr>
        <w:t>Immergere spazzole e pettini usati per il trattamento in shampoo antiparassitario per 10 minuti.</w:t>
      </w:r>
    </w:p>
    <w:p w:rsidR="00E76695" w:rsidRDefault="00E76695" w:rsidP="00E76695">
      <w:pPr>
        <w:pStyle w:val="Nessunaspaziatura"/>
        <w:ind w:left="1418"/>
        <w:jc w:val="both"/>
      </w:pPr>
      <w:r>
        <w:rPr>
          <w:b/>
          <w:sz w:val="20"/>
          <w:szCs w:val="20"/>
        </w:rPr>
        <w:t>(Il trattamento va ripetuto dopo una settimana).</w:t>
      </w:r>
    </w:p>
    <w:p w:rsidR="00E76695" w:rsidRDefault="00E76695" w:rsidP="00E76695">
      <w:pPr>
        <w:pStyle w:val="Nessunaspaziatura"/>
        <w:jc w:val="both"/>
      </w:pPr>
      <w:r>
        <w:rPr>
          <w:sz w:val="20"/>
          <w:szCs w:val="20"/>
        </w:rPr>
        <w:t>La scuola condivide con la famiglia il ruolo educativo nei confronti degli alunni e collabora con le strutture sanitarie per una corretta informazione riguardo al riconoscimento e al trattamento della pediculosi.</w:t>
      </w:r>
    </w:p>
    <w:p w:rsidR="00E76695" w:rsidRDefault="00E76695" w:rsidP="00E76695">
      <w:pPr>
        <w:pStyle w:val="Nessunaspaziatura"/>
        <w:jc w:val="right"/>
      </w:pPr>
    </w:p>
    <w:p w:rsidR="00BF4C20" w:rsidRPr="00BF4C20" w:rsidRDefault="00BF4C20" w:rsidP="00BF4C20">
      <w:pPr>
        <w:spacing w:after="0" w:line="240" w:lineRule="auto"/>
        <w:jc w:val="right"/>
        <w:rPr>
          <w:rFonts w:ascii="Tahoma" w:eastAsia="Times New Roman" w:hAnsi="Tahoma"/>
          <w:color w:val="000000"/>
        </w:rPr>
      </w:pPr>
      <w:r w:rsidRPr="00BF4C20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</w:t>
      </w:r>
      <w:r w:rsidRPr="00BF4C20">
        <w:rPr>
          <w:rFonts w:ascii="Tahoma" w:eastAsia="Times New Roman" w:hAnsi="Tahoma"/>
          <w:color w:val="000000"/>
        </w:rPr>
        <w:t xml:space="preserve">IL DIRIGENTE SCOLASTICO </w:t>
      </w:r>
    </w:p>
    <w:p w:rsidR="00BF4C20" w:rsidRPr="00BF4C20" w:rsidRDefault="00BF4C20" w:rsidP="00BF4C2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/>
          <w:color w:val="000000"/>
        </w:rPr>
      </w:pPr>
      <w:r>
        <w:rPr>
          <w:rFonts w:ascii="Tahoma" w:eastAsia="Times New Roman" w:hAnsi="Tahoma"/>
          <w:color w:val="000000"/>
        </w:rPr>
        <w:t>Prof.ssa Lucia I. SPAGNOLO</w:t>
      </w:r>
    </w:p>
    <w:p w:rsidR="00BF4C20" w:rsidRPr="00BF4C20" w:rsidRDefault="00BF4C20" w:rsidP="00BF4C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2"/>
          <w:szCs w:val="12"/>
        </w:rPr>
      </w:pPr>
      <w:r w:rsidRPr="00BF4C20">
        <w:rPr>
          <w:rFonts w:ascii="Arial" w:eastAsia="Times New Roman" w:hAnsi="Arial" w:cs="Arial"/>
          <w:bCs/>
          <w:color w:val="000000"/>
          <w:sz w:val="12"/>
          <w:szCs w:val="12"/>
        </w:rPr>
        <w:t xml:space="preserve">Firma autografa omessa ai sensi </w:t>
      </w:r>
    </w:p>
    <w:p w:rsidR="00BF4C20" w:rsidRPr="00BF4C20" w:rsidRDefault="00BF4C20" w:rsidP="00BF4C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2"/>
          <w:szCs w:val="12"/>
        </w:rPr>
      </w:pPr>
      <w:r w:rsidRPr="00BF4C20">
        <w:rPr>
          <w:rFonts w:ascii="Arial" w:eastAsia="Times New Roman" w:hAnsi="Arial" w:cs="Arial"/>
          <w:bCs/>
          <w:color w:val="000000"/>
          <w:sz w:val="12"/>
          <w:szCs w:val="12"/>
        </w:rPr>
        <w:t>dell’art. 3 c.2 d.l.vo n.39/93. Originale agli atti</w:t>
      </w:r>
    </w:p>
    <w:p w:rsidR="00BF4C20" w:rsidRPr="00BF4C20" w:rsidRDefault="00BF4C20" w:rsidP="00BF4C2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12"/>
          <w:szCs w:val="12"/>
        </w:rPr>
      </w:pPr>
    </w:p>
    <w:p w:rsidR="00A62EFA" w:rsidRPr="00E76695" w:rsidRDefault="00A20474" w:rsidP="00E76695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19050</wp:posOffset>
                </wp:positionV>
                <wp:extent cx="2498725" cy="965835"/>
                <wp:effectExtent l="0" t="0" r="0" b="0"/>
                <wp:wrapSquare wrapText="bothSides"/>
                <wp:docPr id="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965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695" w:rsidRDefault="00E76695" w:rsidP="00E76695">
                            <w:pPr>
                              <w:rPr>
                                <w:rFonts w:ascii="Tahoma" w:eastAsia="Times New Roman" w:hAnsi="Tahoma" w:cs="Tahoma"/>
                                <w:color w:val="000000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5.55pt;margin-top:1.5pt;width:196.75pt;height:76.0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" stroked="f">
                <v:fill opacity="0"/>
                <v:textbox inset="0,0,0,0">
                  <w:txbxContent>
                    <w:p w:rsidR="00E76695" w:rsidRDefault="00E76695" w:rsidP="00E76695">
                      <w:pPr>
                        <w:rPr>
                          <w:rFonts w:ascii="Tahoma" w:eastAsia="Times New Roman" w:hAnsi="Tahoma" w:cs="Tahoma"/>
                          <w:color w:val="000000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2EFA" w:rsidRPr="00E76695" w:rsidSect="00A62EFA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16" w:rsidRDefault="001E0B16">
      <w:pPr>
        <w:spacing w:after="0" w:line="240" w:lineRule="auto"/>
      </w:pPr>
      <w:r>
        <w:separator/>
      </w:r>
    </w:p>
  </w:endnote>
  <w:endnote w:type="continuationSeparator" w:id="0">
    <w:p w:rsidR="001E0B16" w:rsidRDefault="001E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FA" w:rsidRDefault="00A62EF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20474">
      <w:rPr>
        <w:noProof/>
      </w:rPr>
      <w:t>1</w:t>
    </w:r>
    <w:r>
      <w:fldChar w:fldCharType="end"/>
    </w:r>
  </w:p>
  <w:p w:rsidR="00A62EFA" w:rsidRPr="0038148A" w:rsidRDefault="00A62EFA" w:rsidP="00A62EF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16" w:rsidRDefault="001E0B16">
      <w:pPr>
        <w:spacing w:after="0" w:line="240" w:lineRule="auto"/>
      </w:pPr>
      <w:r>
        <w:separator/>
      </w:r>
    </w:p>
  </w:footnote>
  <w:footnote w:type="continuationSeparator" w:id="0">
    <w:p w:rsidR="001E0B16" w:rsidRDefault="001E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FA" w:rsidRDefault="00A62EFA" w:rsidP="00A62EFA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A62EFA" w:rsidRPr="003F3678" w:rsidTr="00A62EFA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A62EFA" w:rsidRPr="001C1B0D" w:rsidRDefault="00A62EFA" w:rsidP="00A62EFA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A62EFA" w:rsidRDefault="00A62EFA" w:rsidP="00A62EFA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:rsidR="00A62EFA" w:rsidRDefault="00A62EFA" w:rsidP="00A62EFA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A62EFA" w:rsidRDefault="00A62EFA" w:rsidP="00A62EFA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A62EFA" w:rsidRDefault="00A62EFA" w:rsidP="00A62EFA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:rsidR="00A62EFA" w:rsidRDefault="00A62EFA" w:rsidP="00A62EFA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A62EFA" w:rsidRDefault="00A62EFA" w:rsidP="00A62EFA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A62EFA" w:rsidRPr="00724B9F" w:rsidRDefault="00A62EFA" w:rsidP="00A62EFA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A62EFA" w:rsidRPr="001C3C5C" w:rsidRDefault="00A62EFA" w:rsidP="00A62EFA">
    <w:pPr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A62EFA" w:rsidRPr="003F3678" w:rsidTr="00A62EFA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A62EFA" w:rsidRDefault="00A62EFA" w:rsidP="00A62EFA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A20474" w:rsidRPr="00166912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4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A62EFA" w:rsidRDefault="00A20474" w:rsidP="00A62EFA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166912"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3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A62EFA" w:rsidRPr="003F3678" w:rsidRDefault="00A20474" w:rsidP="00A62EFA">
          <w:pPr>
            <w:spacing w:line="240" w:lineRule="auto"/>
            <w:rPr>
              <w:rFonts w:ascii="Arial" w:hAnsi="Arial" w:cs="Arial"/>
              <w:sz w:val="12"/>
              <w:szCs w:val="12"/>
            </w:rPr>
          </w:pPr>
          <w:r w:rsidRPr="00166912"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2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62EFA" w:rsidRPr="003F3678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A62EFA" w:rsidRPr="003F3678" w:rsidRDefault="00A62EFA" w:rsidP="00A62EFA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3F3678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</w:t>
          </w:r>
        </w:p>
        <w:p w:rsidR="00A62EFA" w:rsidRPr="003F3678" w:rsidRDefault="00A20474" w:rsidP="00A62EFA">
          <w:pPr>
            <w:spacing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3F3678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62EFA" w:rsidRPr="003F3678" w:rsidRDefault="00A62EFA" w:rsidP="00A62EFA">
          <w:pPr>
            <w:spacing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A62EFA" w:rsidRPr="003F3678" w:rsidRDefault="00A62EFA" w:rsidP="00A62EFA">
          <w:pPr>
            <w:spacing w:line="240" w:lineRule="auto"/>
            <w:jc w:val="center"/>
          </w:pPr>
          <w:r w:rsidRPr="003F3678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:rsidR="00A62EFA" w:rsidRDefault="00A62EFA" w:rsidP="00A62EFA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78"/>
    <w:rsid w:val="000C02B1"/>
    <w:rsid w:val="001E0B16"/>
    <w:rsid w:val="003F3678"/>
    <w:rsid w:val="004E12FD"/>
    <w:rsid w:val="006213B2"/>
    <w:rsid w:val="00A20474"/>
    <w:rsid w:val="00A62EFA"/>
    <w:rsid w:val="00BB3074"/>
    <w:rsid w:val="00BF4C20"/>
    <w:rsid w:val="00D42E85"/>
    <w:rsid w:val="00D45817"/>
    <w:rsid w:val="00D82C45"/>
    <w:rsid w:val="00E234F2"/>
    <w:rsid w:val="00E76695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3436F7-5C0C-47E1-9388-20E99A92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3678"/>
    <w:pPr>
      <w:tabs>
        <w:tab w:val="center" w:pos="4819"/>
        <w:tab w:val="right" w:pos="9638"/>
      </w:tabs>
      <w:spacing w:before="180" w:after="0" w:line="288" w:lineRule="auto"/>
    </w:pPr>
    <w:rPr>
      <w:rFonts w:ascii="Tahoma" w:eastAsia="Times New Roman" w:hAnsi="Tahoma"/>
      <w:color w:val="000000"/>
    </w:rPr>
  </w:style>
  <w:style w:type="character" w:customStyle="1" w:styleId="IntestazioneCarattere">
    <w:name w:val="Intestazione Carattere"/>
    <w:link w:val="Intestazione"/>
    <w:rsid w:val="003F3678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3F3678"/>
    <w:pPr>
      <w:tabs>
        <w:tab w:val="center" w:pos="4819"/>
        <w:tab w:val="right" w:pos="9638"/>
      </w:tabs>
      <w:spacing w:before="180" w:after="0" w:line="288" w:lineRule="auto"/>
    </w:pPr>
    <w:rPr>
      <w:rFonts w:ascii="Tahoma" w:eastAsia="Times New Roman" w:hAnsi="Tahoma"/>
      <w:color w:val="000000"/>
    </w:rPr>
  </w:style>
  <w:style w:type="character" w:customStyle="1" w:styleId="PidipaginaCarattere">
    <w:name w:val="Piè di pagina Carattere"/>
    <w:link w:val="Pidipagina"/>
    <w:rsid w:val="003F3678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3F3678"/>
    <w:rPr>
      <w:color w:val="0000FF"/>
      <w:u w:val="single"/>
    </w:rPr>
  </w:style>
  <w:style w:type="paragraph" w:styleId="Nessunaspaziatura">
    <w:name w:val="No Spacing"/>
    <w:qFormat/>
    <w:rsid w:val="00E76695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Giancarlo Pinto</cp:lastModifiedBy>
  <cp:revision>2</cp:revision>
  <dcterms:created xsi:type="dcterms:W3CDTF">2020-10-02T09:40:00Z</dcterms:created>
  <dcterms:modified xsi:type="dcterms:W3CDTF">2020-10-02T09:40:00Z</dcterms:modified>
</cp:coreProperties>
</file>